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6C6" w:rsidRDefault="00AB36C6" w:rsidP="00AB36C6">
      <w:pPr>
        <w:spacing w:before="29"/>
        <w:ind w:right="55"/>
        <w:jc w:val="center"/>
        <w:rPr>
          <w:rFonts w:asciiTheme="majorHAnsi" w:hAnsiTheme="majorHAnsi" w:cs="Arial"/>
          <w:b/>
          <w:bCs/>
          <w:color w:val="auto"/>
          <w:sz w:val="24"/>
        </w:rPr>
      </w:pPr>
      <w:bookmarkStart w:id="0" w:name="_Hlk17118145"/>
      <w:r w:rsidRPr="004574CF">
        <w:rPr>
          <w:rFonts w:asciiTheme="majorHAnsi" w:hAnsiTheme="majorHAnsi" w:cs="Arial"/>
          <w:b/>
          <w:bCs/>
          <w:color w:val="auto"/>
          <w:sz w:val="24"/>
        </w:rPr>
        <w:t>EXPRESSION OF INTEREST (EoI)</w:t>
      </w:r>
      <w:r>
        <w:rPr>
          <w:rFonts w:asciiTheme="majorHAnsi" w:hAnsiTheme="majorHAnsi" w:cs="Arial"/>
          <w:b/>
          <w:bCs/>
          <w:color w:val="auto"/>
          <w:sz w:val="24"/>
        </w:rPr>
        <w:t xml:space="preserve"> </w:t>
      </w:r>
      <w:r w:rsidRPr="0048296F">
        <w:rPr>
          <w:rFonts w:asciiTheme="majorHAnsi" w:hAnsiTheme="majorHAnsi" w:cs="Arial"/>
          <w:b/>
          <w:bCs/>
          <w:color w:val="auto"/>
          <w:sz w:val="24"/>
        </w:rPr>
        <w:t xml:space="preserve">FOR </w:t>
      </w:r>
      <w:bookmarkStart w:id="1" w:name="_Hlk20297412"/>
      <w:r w:rsidRPr="0048296F">
        <w:rPr>
          <w:rFonts w:asciiTheme="majorHAnsi" w:hAnsiTheme="majorHAnsi" w:cs="Arial"/>
          <w:b/>
          <w:bCs/>
          <w:color w:val="auto"/>
          <w:sz w:val="24"/>
        </w:rPr>
        <w:t>PROVISION OF</w:t>
      </w:r>
      <w:r w:rsidRPr="004574CF">
        <w:rPr>
          <w:rFonts w:asciiTheme="majorHAnsi" w:hAnsiTheme="majorHAnsi" w:cs="Arial"/>
          <w:b/>
          <w:bCs/>
          <w:color w:val="auto"/>
          <w:sz w:val="24"/>
        </w:rPr>
        <w:t xml:space="preserve"> </w:t>
      </w:r>
      <w:bookmarkEnd w:id="0"/>
      <w:r w:rsidRPr="0048296F">
        <w:rPr>
          <w:rFonts w:asciiTheme="majorHAnsi" w:hAnsiTheme="majorHAnsi" w:cs="Arial"/>
          <w:b/>
          <w:bCs/>
          <w:color w:val="auto"/>
          <w:sz w:val="24"/>
        </w:rPr>
        <w:t>AVIATION CHARTER SERVICES</w:t>
      </w:r>
      <w:bookmarkEnd w:id="1"/>
      <w:r w:rsidRPr="0048296F">
        <w:rPr>
          <w:rFonts w:asciiTheme="majorHAnsi" w:hAnsiTheme="majorHAnsi" w:cs="Arial"/>
          <w:b/>
          <w:bCs/>
          <w:color w:val="auto"/>
          <w:sz w:val="24"/>
        </w:rPr>
        <w:t>.</w:t>
      </w:r>
    </w:p>
    <w:p w:rsidR="00AB36C6" w:rsidRPr="004574CF" w:rsidRDefault="00AB36C6" w:rsidP="00AB36C6">
      <w:pPr>
        <w:spacing w:before="29"/>
        <w:ind w:right="55"/>
        <w:jc w:val="center"/>
        <w:rPr>
          <w:rFonts w:asciiTheme="majorHAnsi" w:hAnsiTheme="majorHAnsi" w:cs="Arial"/>
          <w:b/>
          <w:bCs/>
          <w:color w:val="auto"/>
          <w:sz w:val="24"/>
          <w:szCs w:val="22"/>
        </w:rPr>
      </w:pPr>
    </w:p>
    <w:p w:rsidR="00AB36C6" w:rsidRPr="00F4111B" w:rsidRDefault="00AB36C6" w:rsidP="00AB36C6">
      <w:pPr>
        <w:autoSpaceDE w:val="0"/>
        <w:autoSpaceDN w:val="0"/>
        <w:adjustRightInd w:val="0"/>
        <w:spacing w:line="276" w:lineRule="auto"/>
        <w:jc w:val="both"/>
        <w:rPr>
          <w:rFonts w:asciiTheme="majorHAnsi" w:hAnsiTheme="majorHAnsi" w:cs="Calibri"/>
          <w:color w:val="auto"/>
          <w:sz w:val="24"/>
        </w:rPr>
      </w:pPr>
      <w:r w:rsidRPr="00D54A1E">
        <w:rPr>
          <w:rFonts w:asciiTheme="majorHAnsi" w:hAnsiTheme="majorHAnsi" w:cs="Calibri"/>
          <w:color w:val="auto"/>
          <w:sz w:val="24"/>
        </w:rPr>
        <w:t xml:space="preserve">Cairn Oil and Gas, a vertical of Vedanta Limited </w:t>
      </w:r>
      <w:r w:rsidRPr="00F4111B">
        <w:rPr>
          <w:rFonts w:asciiTheme="majorHAnsi" w:hAnsiTheme="majorHAnsi" w:cs="Calibri"/>
          <w:color w:val="auto"/>
          <w:sz w:val="24"/>
        </w:rPr>
        <w:t>is “the Operator” on behalf of itself and Joint Venture (JV) partner Oil &amp; Natural Gas Corporation (ONGC) Ltd., of the onshore block RJ-ON-90/1 located in Barmer and Jalore district, in the state of Rajasthan.</w:t>
      </w:r>
    </w:p>
    <w:p w:rsidR="00AB36C6" w:rsidRPr="00F4111B" w:rsidRDefault="00AB36C6" w:rsidP="00AB36C6">
      <w:pPr>
        <w:autoSpaceDE w:val="0"/>
        <w:autoSpaceDN w:val="0"/>
        <w:adjustRightInd w:val="0"/>
        <w:spacing w:line="276" w:lineRule="auto"/>
        <w:jc w:val="both"/>
        <w:rPr>
          <w:rFonts w:asciiTheme="majorHAnsi" w:hAnsiTheme="majorHAnsi" w:cs="Calibri"/>
          <w:color w:val="auto"/>
          <w:sz w:val="24"/>
        </w:rPr>
      </w:pPr>
    </w:p>
    <w:p w:rsidR="00AB36C6" w:rsidRPr="00F4111B" w:rsidRDefault="00AB36C6" w:rsidP="00AB36C6">
      <w:pPr>
        <w:autoSpaceDE w:val="0"/>
        <w:autoSpaceDN w:val="0"/>
        <w:adjustRightInd w:val="0"/>
        <w:spacing w:line="276" w:lineRule="auto"/>
        <w:jc w:val="both"/>
        <w:rPr>
          <w:rFonts w:asciiTheme="majorHAnsi" w:hAnsiTheme="majorHAnsi" w:cs="Calibri"/>
          <w:color w:val="auto"/>
          <w:sz w:val="24"/>
        </w:rPr>
      </w:pPr>
      <w:r w:rsidRPr="00F4111B">
        <w:rPr>
          <w:rFonts w:asciiTheme="majorHAnsi" w:hAnsiTheme="majorHAnsi" w:cs="Calibri"/>
          <w:color w:val="auto"/>
          <w:sz w:val="24"/>
        </w:rPr>
        <w:t xml:space="preserve">The operations of RJ-ON-90/1 block extends to Gujarat through ~700km long continuously heated crude oil pipeline for transporting crude oil produced at its Mangala processing terminal to various customers in Gujarat and coastal refineries. All along the pipeline, there are Above Ground Installations (AGIs) for generating power to keep the pipeline heated through SEHMS technology.    </w:t>
      </w:r>
    </w:p>
    <w:p w:rsidR="00AB36C6" w:rsidRPr="00F4111B" w:rsidRDefault="00AB36C6" w:rsidP="00AB36C6">
      <w:pPr>
        <w:autoSpaceDE w:val="0"/>
        <w:autoSpaceDN w:val="0"/>
        <w:adjustRightInd w:val="0"/>
        <w:spacing w:line="276" w:lineRule="auto"/>
        <w:jc w:val="both"/>
        <w:rPr>
          <w:rFonts w:asciiTheme="majorHAnsi" w:hAnsiTheme="majorHAnsi" w:cs="Calibri"/>
          <w:color w:val="auto"/>
          <w:sz w:val="24"/>
        </w:rPr>
      </w:pPr>
    </w:p>
    <w:p w:rsidR="00AB36C6" w:rsidRPr="00D54A1E" w:rsidRDefault="00AB36C6" w:rsidP="00AB36C6">
      <w:pPr>
        <w:autoSpaceDE w:val="0"/>
        <w:autoSpaceDN w:val="0"/>
        <w:adjustRightInd w:val="0"/>
        <w:spacing w:line="276" w:lineRule="auto"/>
        <w:jc w:val="both"/>
        <w:rPr>
          <w:rFonts w:asciiTheme="majorHAnsi" w:hAnsiTheme="majorHAnsi" w:cs="Calibri"/>
          <w:color w:val="auto"/>
          <w:sz w:val="24"/>
        </w:rPr>
      </w:pPr>
      <w:r w:rsidRPr="00F4111B">
        <w:rPr>
          <w:rFonts w:asciiTheme="majorHAnsi" w:hAnsiTheme="majorHAnsi" w:cs="Calibri"/>
          <w:color w:val="auto"/>
          <w:sz w:val="24"/>
        </w:rPr>
        <w:t>Operator on behalf of itself and its joint venture partners</w:t>
      </w:r>
      <w:r w:rsidRPr="00D54A1E">
        <w:rPr>
          <w:rFonts w:asciiTheme="majorHAnsi" w:hAnsiTheme="majorHAnsi" w:cs="Calibri"/>
          <w:color w:val="auto"/>
          <w:sz w:val="24"/>
        </w:rPr>
        <w:t xml:space="preserve"> invites</w:t>
      </w:r>
      <w:r w:rsidRPr="008A0A13">
        <w:rPr>
          <w:rFonts w:asciiTheme="majorHAnsi" w:hAnsiTheme="majorHAnsi" w:cs="Calibri"/>
          <w:color w:val="auto"/>
          <w:szCs w:val="22"/>
        </w:rPr>
        <w:t xml:space="preserve"> </w:t>
      </w:r>
      <w:r w:rsidRPr="004A5BE4">
        <w:rPr>
          <w:rFonts w:asciiTheme="majorHAnsi" w:hAnsiTheme="majorHAnsi" w:cs="Calibri"/>
          <w:color w:val="auto"/>
          <w:szCs w:val="22"/>
        </w:rPr>
        <w:t>reputed</w:t>
      </w:r>
      <w:r w:rsidRPr="008A0A13">
        <w:rPr>
          <w:rFonts w:asciiTheme="majorHAnsi" w:hAnsiTheme="majorHAnsi" w:cs="Calibri"/>
          <w:color w:val="auto"/>
          <w:sz w:val="24"/>
        </w:rPr>
        <w:t xml:space="preserve"> Contractors with demonstrated HSE performance to</w:t>
      </w:r>
      <w:r w:rsidRPr="00D54A1E">
        <w:rPr>
          <w:rFonts w:asciiTheme="majorHAnsi" w:hAnsiTheme="majorHAnsi" w:cs="Calibri"/>
          <w:color w:val="auto"/>
          <w:sz w:val="24"/>
        </w:rPr>
        <w:t xml:space="preserve"> </w:t>
      </w:r>
      <w:r>
        <w:rPr>
          <w:rFonts w:asciiTheme="majorHAnsi" w:hAnsiTheme="majorHAnsi" w:cs="Calibri"/>
          <w:color w:val="auto"/>
          <w:sz w:val="24"/>
        </w:rPr>
        <w:t>e</w:t>
      </w:r>
      <w:r w:rsidRPr="00D54A1E">
        <w:rPr>
          <w:rFonts w:asciiTheme="majorHAnsi" w:hAnsiTheme="majorHAnsi" w:cs="Calibri"/>
          <w:color w:val="auto"/>
          <w:sz w:val="24"/>
        </w:rPr>
        <w:t xml:space="preserve">xpress </w:t>
      </w:r>
      <w:r>
        <w:rPr>
          <w:rFonts w:asciiTheme="majorHAnsi" w:hAnsiTheme="majorHAnsi" w:cs="Calibri"/>
          <w:color w:val="auto"/>
          <w:sz w:val="24"/>
        </w:rPr>
        <w:t>their</w:t>
      </w:r>
      <w:r w:rsidRPr="00D54A1E">
        <w:rPr>
          <w:rFonts w:asciiTheme="majorHAnsi" w:hAnsiTheme="majorHAnsi" w:cs="Calibri"/>
          <w:color w:val="auto"/>
          <w:sz w:val="24"/>
        </w:rPr>
        <w:t xml:space="preserve"> Interest under National Competitive Bidding (“NCB”) process </w:t>
      </w:r>
      <w:r>
        <w:rPr>
          <w:rFonts w:asciiTheme="majorHAnsi" w:hAnsiTheme="majorHAnsi" w:cs="Calibri"/>
          <w:color w:val="auto"/>
          <w:sz w:val="24"/>
        </w:rPr>
        <w:t>for “</w:t>
      </w:r>
      <w:r w:rsidRPr="0048296F">
        <w:rPr>
          <w:rFonts w:asciiTheme="majorHAnsi" w:hAnsiTheme="majorHAnsi" w:cs="Arial"/>
          <w:b/>
          <w:bCs/>
          <w:color w:val="auto"/>
          <w:sz w:val="24"/>
        </w:rPr>
        <w:t>PROVISION OF</w:t>
      </w:r>
      <w:r w:rsidRPr="004574CF">
        <w:rPr>
          <w:rFonts w:asciiTheme="majorHAnsi" w:hAnsiTheme="majorHAnsi" w:cs="Arial"/>
          <w:b/>
          <w:bCs/>
          <w:color w:val="auto"/>
          <w:sz w:val="24"/>
        </w:rPr>
        <w:t xml:space="preserve"> </w:t>
      </w:r>
      <w:r w:rsidRPr="0048296F">
        <w:rPr>
          <w:rFonts w:asciiTheme="majorHAnsi" w:hAnsiTheme="majorHAnsi" w:cs="Arial"/>
          <w:b/>
          <w:bCs/>
          <w:color w:val="auto"/>
          <w:sz w:val="24"/>
        </w:rPr>
        <w:t>AVIATION CHARTER SERVICES</w:t>
      </w:r>
      <w:r>
        <w:rPr>
          <w:rFonts w:asciiTheme="majorHAnsi" w:hAnsiTheme="majorHAnsi" w:cs="Arial"/>
          <w:b/>
          <w:bCs/>
          <w:color w:val="auto"/>
          <w:sz w:val="24"/>
        </w:rPr>
        <w:t>”.</w:t>
      </w:r>
    </w:p>
    <w:p w:rsidR="00AB36C6" w:rsidRPr="004574CF" w:rsidRDefault="00AB36C6" w:rsidP="00AB36C6">
      <w:pPr>
        <w:autoSpaceDE w:val="0"/>
        <w:autoSpaceDN w:val="0"/>
        <w:adjustRightInd w:val="0"/>
        <w:jc w:val="both"/>
        <w:rPr>
          <w:rFonts w:asciiTheme="majorHAnsi" w:hAnsiTheme="majorHAnsi" w:cs="Calibri"/>
          <w:b/>
          <w:color w:val="auto"/>
          <w:sz w:val="24"/>
        </w:rPr>
      </w:pPr>
    </w:p>
    <w:p w:rsidR="00AB36C6" w:rsidRPr="004574CF" w:rsidRDefault="00AB36C6" w:rsidP="00AB36C6">
      <w:pPr>
        <w:pStyle w:val="Default"/>
        <w:ind w:left="-720" w:firstLine="720"/>
        <w:jc w:val="both"/>
        <w:rPr>
          <w:rFonts w:asciiTheme="majorHAnsi" w:hAnsiTheme="majorHAnsi" w:cs="Arial"/>
          <w:b/>
          <w:bCs/>
        </w:rPr>
      </w:pPr>
      <w:r w:rsidRPr="004574CF">
        <w:rPr>
          <w:rFonts w:asciiTheme="majorHAnsi" w:hAnsiTheme="majorHAnsi" w:cs="Arial"/>
          <w:b/>
          <w:bCs/>
        </w:rPr>
        <w:t>The Scope of work broadly include:</w:t>
      </w:r>
    </w:p>
    <w:p w:rsidR="00AB36C6" w:rsidRPr="004574CF" w:rsidRDefault="00AB36C6" w:rsidP="00AB36C6">
      <w:pPr>
        <w:pStyle w:val="Default"/>
        <w:ind w:left="-720" w:firstLine="720"/>
        <w:jc w:val="both"/>
        <w:rPr>
          <w:rFonts w:asciiTheme="majorHAnsi" w:hAnsiTheme="majorHAnsi" w:cs="Arial"/>
          <w:b/>
          <w:bCs/>
        </w:rPr>
      </w:pPr>
    </w:p>
    <w:p w:rsidR="00AB36C6" w:rsidRDefault="00AB36C6" w:rsidP="00AB36C6">
      <w:pPr>
        <w:autoSpaceDE w:val="0"/>
        <w:autoSpaceDN w:val="0"/>
        <w:adjustRightInd w:val="0"/>
        <w:jc w:val="both"/>
        <w:rPr>
          <w:rFonts w:asciiTheme="majorHAnsi" w:hAnsiTheme="majorHAnsi" w:cs="Calibri"/>
          <w:color w:val="auto"/>
          <w:sz w:val="24"/>
        </w:rPr>
      </w:pPr>
      <w:r w:rsidRPr="008A0A13">
        <w:rPr>
          <w:rFonts w:asciiTheme="majorHAnsi" w:hAnsiTheme="majorHAnsi" w:cs="Calibri"/>
          <w:color w:val="auto"/>
          <w:sz w:val="24"/>
        </w:rPr>
        <w:t>The scope of work for this EOI shall broadly include the provision of Turbo Jet Fixed Wing Aircrafts</w:t>
      </w:r>
      <w:r>
        <w:rPr>
          <w:rFonts w:asciiTheme="majorHAnsi" w:hAnsiTheme="majorHAnsi" w:cs="Calibri"/>
          <w:color w:val="auto"/>
          <w:sz w:val="24"/>
        </w:rPr>
        <w:t xml:space="preserve"> charter services for</w:t>
      </w:r>
      <w:r w:rsidRPr="008A0A13">
        <w:rPr>
          <w:rFonts w:asciiTheme="majorHAnsi" w:hAnsiTheme="majorHAnsi" w:cs="Calibri"/>
          <w:color w:val="auto"/>
          <w:sz w:val="24"/>
        </w:rPr>
        <w:t xml:space="preserve"> Passenger travel between Delhi and Utarlai</w:t>
      </w:r>
      <w:r>
        <w:rPr>
          <w:rFonts w:asciiTheme="majorHAnsi" w:hAnsiTheme="majorHAnsi" w:cs="Calibri"/>
          <w:color w:val="auto"/>
          <w:sz w:val="24"/>
        </w:rPr>
        <w:t>, Barmer, Rajsthan</w:t>
      </w:r>
      <w:r w:rsidRPr="008A0A13">
        <w:rPr>
          <w:rFonts w:asciiTheme="majorHAnsi" w:hAnsiTheme="majorHAnsi" w:cs="Calibri"/>
          <w:color w:val="auto"/>
          <w:sz w:val="24"/>
        </w:rPr>
        <w:t xml:space="preserve"> and other bases</w:t>
      </w:r>
      <w:r>
        <w:rPr>
          <w:rFonts w:asciiTheme="majorHAnsi" w:hAnsiTheme="majorHAnsi" w:cs="Calibri"/>
          <w:color w:val="auto"/>
          <w:sz w:val="24"/>
        </w:rPr>
        <w:t xml:space="preserve"> in India</w:t>
      </w:r>
      <w:r w:rsidRPr="008A0A13">
        <w:rPr>
          <w:rFonts w:asciiTheme="majorHAnsi" w:hAnsiTheme="majorHAnsi" w:cs="Calibri"/>
          <w:color w:val="auto"/>
          <w:sz w:val="24"/>
        </w:rPr>
        <w:t xml:space="preserve"> for</w:t>
      </w:r>
      <w:r>
        <w:rPr>
          <w:rFonts w:asciiTheme="majorHAnsi" w:hAnsiTheme="majorHAnsi" w:cs="Calibri"/>
          <w:color w:val="auto"/>
          <w:sz w:val="24"/>
        </w:rPr>
        <w:t xml:space="preserve"> a</w:t>
      </w:r>
      <w:r w:rsidRPr="008A0A13">
        <w:rPr>
          <w:rFonts w:asciiTheme="majorHAnsi" w:hAnsiTheme="majorHAnsi" w:cs="Calibri"/>
          <w:color w:val="auto"/>
          <w:sz w:val="24"/>
        </w:rPr>
        <w:t xml:space="preserve"> period of two years.</w:t>
      </w:r>
    </w:p>
    <w:p w:rsidR="00AB36C6" w:rsidRPr="004574CF" w:rsidRDefault="00AB36C6" w:rsidP="00AB36C6">
      <w:pPr>
        <w:pStyle w:val="NormalWeb"/>
        <w:jc w:val="both"/>
        <w:rPr>
          <w:rFonts w:asciiTheme="majorHAnsi" w:hAnsiTheme="majorHAnsi"/>
          <w:b/>
        </w:rPr>
      </w:pPr>
      <w:r w:rsidRPr="004574CF">
        <w:rPr>
          <w:rFonts w:asciiTheme="majorHAnsi" w:hAnsiTheme="majorHAnsi"/>
          <w:b/>
        </w:rPr>
        <w:t>Interested companies meeting following criteria should respond to this EoI:</w:t>
      </w:r>
    </w:p>
    <w:p w:rsidR="00AB36C6" w:rsidRPr="00AB36C6" w:rsidRDefault="00AB36C6" w:rsidP="00AB36C6">
      <w:pPr>
        <w:pStyle w:val="ListParagraph"/>
        <w:numPr>
          <w:ilvl w:val="0"/>
          <w:numId w:val="2"/>
        </w:numPr>
        <w:jc w:val="both"/>
        <w:rPr>
          <w:rFonts w:asciiTheme="majorHAnsi" w:hAnsiTheme="majorHAnsi" w:cs="Arial"/>
          <w:sz w:val="24"/>
          <w:szCs w:val="24"/>
        </w:rPr>
      </w:pPr>
      <w:r w:rsidRPr="00AB36C6">
        <w:rPr>
          <w:rFonts w:asciiTheme="majorHAnsi" w:hAnsiTheme="majorHAnsi" w:cs="Arial"/>
          <w:sz w:val="24"/>
          <w:szCs w:val="24"/>
        </w:rPr>
        <w:t xml:space="preserve">Turnover in each of the immediately preceding two financial years should be equal to or more than the estimated average annual contract value. </w:t>
      </w:r>
    </w:p>
    <w:p w:rsidR="00AB36C6" w:rsidRPr="00AB36C6" w:rsidRDefault="00AB36C6" w:rsidP="00AB36C6">
      <w:pPr>
        <w:pStyle w:val="ListParagraph"/>
        <w:numPr>
          <w:ilvl w:val="0"/>
          <w:numId w:val="2"/>
        </w:numPr>
        <w:jc w:val="both"/>
        <w:rPr>
          <w:rFonts w:asciiTheme="majorHAnsi" w:hAnsiTheme="majorHAnsi" w:cs="Arial"/>
          <w:sz w:val="24"/>
          <w:szCs w:val="24"/>
        </w:rPr>
      </w:pPr>
      <w:r w:rsidRPr="00AB36C6">
        <w:rPr>
          <w:rFonts w:asciiTheme="majorHAnsi" w:hAnsiTheme="majorHAnsi" w:cs="Arial"/>
          <w:sz w:val="24"/>
          <w:szCs w:val="24"/>
        </w:rPr>
        <w:t>Positive net worth in each of the immediately preceding two financial years.</w:t>
      </w:r>
    </w:p>
    <w:p w:rsidR="00AB36C6" w:rsidRPr="00AB36C6" w:rsidRDefault="00AB36C6" w:rsidP="00AB36C6">
      <w:pPr>
        <w:pStyle w:val="ListParagraph"/>
        <w:numPr>
          <w:ilvl w:val="0"/>
          <w:numId w:val="2"/>
        </w:numPr>
        <w:autoSpaceDE w:val="0"/>
        <w:autoSpaceDN w:val="0"/>
        <w:adjustRightInd w:val="0"/>
        <w:spacing w:after="0"/>
        <w:jc w:val="both"/>
        <w:rPr>
          <w:rFonts w:asciiTheme="majorHAnsi" w:hAnsiTheme="majorHAnsi" w:cs="Arial"/>
          <w:sz w:val="24"/>
          <w:szCs w:val="24"/>
        </w:rPr>
      </w:pPr>
      <w:r w:rsidRPr="00AB36C6">
        <w:rPr>
          <w:rFonts w:asciiTheme="majorHAnsi" w:hAnsiTheme="majorHAnsi" w:cs="Arial"/>
          <w:sz w:val="24"/>
          <w:szCs w:val="24"/>
        </w:rPr>
        <w:t>Liquidity ratio shall not be less than 1.00 in each of the preceding Two (02) financial years.</w:t>
      </w:r>
    </w:p>
    <w:p w:rsidR="00AB36C6" w:rsidRPr="00AB36C6" w:rsidRDefault="00AB36C6" w:rsidP="00AB36C6">
      <w:pPr>
        <w:pStyle w:val="ListParagraph"/>
        <w:numPr>
          <w:ilvl w:val="0"/>
          <w:numId w:val="2"/>
        </w:numPr>
        <w:autoSpaceDE w:val="0"/>
        <w:autoSpaceDN w:val="0"/>
        <w:adjustRightInd w:val="0"/>
        <w:spacing w:after="0"/>
        <w:jc w:val="both"/>
        <w:rPr>
          <w:rFonts w:asciiTheme="majorHAnsi" w:hAnsiTheme="majorHAnsi" w:cs="Arial"/>
          <w:sz w:val="24"/>
          <w:szCs w:val="24"/>
        </w:rPr>
      </w:pPr>
      <w:r w:rsidRPr="00AB36C6">
        <w:rPr>
          <w:rFonts w:asciiTheme="majorHAnsi" w:hAnsiTheme="majorHAnsi" w:cs="Arial"/>
          <w:sz w:val="24"/>
          <w:szCs w:val="24"/>
        </w:rPr>
        <w:t>The respondent should have experience of successfully providing Aviation charter services in compliance and conformance of the Indian Aviation rules and regulations laid down by DGCA should respond to this notice.</w:t>
      </w:r>
    </w:p>
    <w:p w:rsidR="00AB36C6" w:rsidRPr="00AB36C6" w:rsidRDefault="00AB36C6" w:rsidP="00AB36C6">
      <w:pPr>
        <w:pStyle w:val="ListParagraph"/>
        <w:numPr>
          <w:ilvl w:val="0"/>
          <w:numId w:val="2"/>
        </w:numPr>
        <w:rPr>
          <w:rFonts w:asciiTheme="majorHAnsi" w:hAnsiTheme="majorHAnsi" w:cs="Arial"/>
          <w:sz w:val="24"/>
          <w:szCs w:val="24"/>
        </w:rPr>
      </w:pPr>
      <w:r w:rsidRPr="00AB36C6">
        <w:rPr>
          <w:rFonts w:asciiTheme="majorHAnsi" w:hAnsiTheme="majorHAnsi" w:cs="Arial"/>
          <w:sz w:val="24"/>
          <w:szCs w:val="24"/>
        </w:rPr>
        <w:t>Respondent should have fleet of aircraft in good flying condition.</w:t>
      </w:r>
    </w:p>
    <w:p w:rsidR="00AB36C6" w:rsidRPr="00F23EC5" w:rsidRDefault="00AB36C6" w:rsidP="00AB36C6">
      <w:pPr>
        <w:ind w:left="720"/>
        <w:rPr>
          <w:rFonts w:asciiTheme="majorHAnsi" w:eastAsiaTheme="minorHAnsi" w:hAnsiTheme="majorHAnsi" w:cs="Arial"/>
          <w:color w:val="auto"/>
          <w:sz w:val="24"/>
          <w:lang w:val="en-IN"/>
        </w:rPr>
      </w:pPr>
      <w:r w:rsidRPr="00F23EC5">
        <w:rPr>
          <w:rFonts w:asciiTheme="majorHAnsi" w:eastAsiaTheme="minorHAnsi" w:hAnsiTheme="majorHAnsi" w:cs="Arial"/>
          <w:color w:val="auto"/>
          <w:sz w:val="24"/>
          <w:lang w:val="en-IN"/>
        </w:rPr>
        <w:t xml:space="preserve">Also, note </w:t>
      </w:r>
    </w:p>
    <w:p w:rsidR="00AB36C6" w:rsidRPr="00F23EC5" w:rsidRDefault="00AB36C6" w:rsidP="00AB36C6">
      <w:pPr>
        <w:ind w:left="720"/>
        <w:rPr>
          <w:rFonts w:asciiTheme="majorHAnsi" w:eastAsiaTheme="minorHAnsi" w:hAnsiTheme="majorHAnsi" w:cs="Arial"/>
          <w:color w:val="auto"/>
          <w:sz w:val="24"/>
          <w:lang w:val="en-IN"/>
        </w:rPr>
      </w:pPr>
    </w:p>
    <w:p w:rsidR="00AB36C6" w:rsidRPr="002E5069" w:rsidRDefault="00AB36C6" w:rsidP="00AB36C6">
      <w:pPr>
        <w:pStyle w:val="ListParagraph"/>
        <w:numPr>
          <w:ilvl w:val="0"/>
          <w:numId w:val="5"/>
        </w:numPr>
        <w:rPr>
          <w:rFonts w:asciiTheme="majorHAnsi" w:hAnsiTheme="majorHAnsi" w:cs="Arial"/>
          <w:sz w:val="24"/>
          <w:szCs w:val="24"/>
        </w:rPr>
      </w:pPr>
      <w:r w:rsidRPr="00A77959">
        <w:rPr>
          <w:rFonts w:asciiTheme="majorHAnsi" w:hAnsiTheme="majorHAnsi" w:cs="Arial"/>
          <w:sz w:val="24"/>
          <w:szCs w:val="24"/>
        </w:rPr>
        <w:t>Latest financial statement</w:t>
      </w:r>
      <w:r>
        <w:rPr>
          <w:rFonts w:asciiTheme="majorHAnsi" w:hAnsiTheme="majorHAnsi" w:cs="Arial"/>
          <w:sz w:val="24"/>
          <w:szCs w:val="24"/>
        </w:rPr>
        <w:t xml:space="preserve"> </w:t>
      </w:r>
      <w:r w:rsidRPr="002E5069">
        <w:rPr>
          <w:rFonts w:asciiTheme="majorHAnsi" w:hAnsiTheme="majorHAnsi" w:cs="Arial"/>
          <w:sz w:val="24"/>
          <w:szCs w:val="24"/>
        </w:rPr>
        <w:t xml:space="preserve">(Audited Balance sheets and Profit and Loss statements, Auditors Report and Notes to Accounts etc.) </w:t>
      </w:r>
      <w:r w:rsidRPr="00A77959">
        <w:rPr>
          <w:rFonts w:asciiTheme="majorHAnsi" w:hAnsiTheme="majorHAnsi" w:cs="Arial"/>
          <w:sz w:val="24"/>
          <w:szCs w:val="24"/>
        </w:rPr>
        <w:t xml:space="preserve"> should not be older than 12 months on the date of submission of response to Expression of interest. </w:t>
      </w:r>
    </w:p>
    <w:p w:rsidR="00AB36C6" w:rsidRDefault="00AB36C6" w:rsidP="00AB36C6">
      <w:pPr>
        <w:pStyle w:val="ListParagraph"/>
        <w:numPr>
          <w:ilvl w:val="0"/>
          <w:numId w:val="5"/>
        </w:numPr>
        <w:rPr>
          <w:rFonts w:asciiTheme="majorHAnsi" w:hAnsiTheme="majorHAnsi" w:cs="Arial"/>
          <w:sz w:val="24"/>
        </w:rPr>
      </w:pPr>
      <w:r w:rsidRPr="00C12DC8">
        <w:rPr>
          <w:rFonts w:asciiTheme="majorHAnsi" w:hAnsiTheme="majorHAnsi" w:cs="Arial"/>
          <w:sz w:val="24"/>
        </w:rPr>
        <w:t xml:space="preserve">Normally standalone financials of the bidding entity only will be considered. However, consolidated financials at the bidding entity level, if available, can also be submitted. Parent </w:t>
      </w:r>
      <w:r w:rsidRPr="00C12DC8">
        <w:rPr>
          <w:rFonts w:asciiTheme="majorHAnsi" w:hAnsiTheme="majorHAnsi" w:cs="Arial"/>
          <w:sz w:val="24"/>
        </w:rPr>
        <w:lastRenderedPageBreak/>
        <w:t>company or Affiliate’s financials can be submitted and considered, subject to submission of Parent/ Affiliate company guarantee. This should be clearly mentioned in the EoI response.</w:t>
      </w:r>
    </w:p>
    <w:p w:rsidR="00AB36C6" w:rsidRDefault="00AB36C6" w:rsidP="00AB36C6">
      <w:pPr>
        <w:pStyle w:val="ListParagraph"/>
        <w:numPr>
          <w:ilvl w:val="0"/>
          <w:numId w:val="5"/>
        </w:numPr>
        <w:rPr>
          <w:rFonts w:asciiTheme="majorHAnsi" w:hAnsiTheme="majorHAnsi" w:cs="Arial"/>
          <w:sz w:val="24"/>
        </w:rPr>
      </w:pPr>
      <w:r w:rsidRPr="00C12DC8">
        <w:rPr>
          <w:rFonts w:asciiTheme="majorHAnsi" w:hAnsiTheme="majorHAnsi" w:cs="Arial"/>
          <w:sz w:val="24"/>
        </w:rPr>
        <w:t>Where the bidding entity is unable to meet the Financial Evaluation Criteria, Parent/Holding Company Audited Financials can be considered, subject to:</w:t>
      </w:r>
    </w:p>
    <w:p w:rsidR="00AB36C6" w:rsidRDefault="00AB36C6" w:rsidP="00AB36C6">
      <w:pPr>
        <w:pStyle w:val="ListParagraph"/>
        <w:numPr>
          <w:ilvl w:val="0"/>
          <w:numId w:val="6"/>
        </w:numPr>
        <w:rPr>
          <w:rFonts w:asciiTheme="majorHAnsi" w:hAnsiTheme="majorHAnsi" w:cs="Arial"/>
          <w:sz w:val="24"/>
        </w:rPr>
      </w:pPr>
      <w:r w:rsidRPr="00C12DC8">
        <w:rPr>
          <w:rFonts w:asciiTheme="majorHAnsi" w:hAnsiTheme="majorHAnsi" w:cs="Arial"/>
          <w:sz w:val="24"/>
        </w:rPr>
        <w:t>Submission of Financial guarantee in the form of 10% Bank guarantee of contract value.</w:t>
      </w:r>
    </w:p>
    <w:p w:rsidR="00AB36C6" w:rsidRDefault="00AB36C6" w:rsidP="00AB36C6">
      <w:pPr>
        <w:pStyle w:val="ListParagraph"/>
        <w:numPr>
          <w:ilvl w:val="0"/>
          <w:numId w:val="6"/>
        </w:numPr>
        <w:rPr>
          <w:rFonts w:asciiTheme="majorHAnsi" w:hAnsiTheme="majorHAnsi" w:cs="Arial"/>
          <w:sz w:val="24"/>
        </w:rPr>
      </w:pPr>
      <w:r w:rsidRPr="00C12DC8">
        <w:rPr>
          <w:rFonts w:asciiTheme="majorHAnsi" w:hAnsiTheme="majorHAnsi" w:cs="Arial"/>
          <w:sz w:val="24"/>
        </w:rPr>
        <w:t>Commitment Letter from Parent/Company to provide financial support to the bidding entity.</w:t>
      </w:r>
    </w:p>
    <w:p w:rsidR="00AB36C6" w:rsidRPr="00C12DC8" w:rsidRDefault="00AB36C6" w:rsidP="00AB36C6">
      <w:pPr>
        <w:pStyle w:val="ListParagraph"/>
        <w:numPr>
          <w:ilvl w:val="0"/>
          <w:numId w:val="5"/>
        </w:numPr>
        <w:rPr>
          <w:rFonts w:asciiTheme="majorHAnsi" w:hAnsiTheme="majorHAnsi" w:cs="Arial"/>
          <w:sz w:val="24"/>
        </w:rPr>
      </w:pPr>
      <w:r w:rsidRPr="00C12DC8">
        <w:rPr>
          <w:rFonts w:asciiTheme="majorHAnsi" w:hAnsiTheme="majorHAnsi" w:cs="Arial"/>
          <w:sz w:val="24"/>
        </w:rPr>
        <w:t>Evaluation will be done only on the basis</w:t>
      </w:r>
      <w:r>
        <w:rPr>
          <w:rFonts w:asciiTheme="majorHAnsi" w:hAnsiTheme="majorHAnsi" w:cs="Arial"/>
          <w:sz w:val="24"/>
        </w:rPr>
        <w:t xml:space="preserve"> </w:t>
      </w:r>
      <w:r w:rsidRPr="00C12DC8">
        <w:rPr>
          <w:rFonts w:asciiTheme="majorHAnsi" w:hAnsiTheme="majorHAnsi" w:cs="Arial"/>
          <w:sz w:val="24"/>
        </w:rPr>
        <w:t>of the published annual reports / audited financials containing Auditor’s report, Balance sheet, Profit &amp; Loss a/c and Notes to Accounts.</w:t>
      </w:r>
    </w:p>
    <w:p w:rsidR="00AB36C6" w:rsidRPr="008D0F67" w:rsidRDefault="00AB36C6" w:rsidP="00AB36C6">
      <w:pPr>
        <w:pStyle w:val="ListParagraph"/>
        <w:numPr>
          <w:ilvl w:val="0"/>
          <w:numId w:val="5"/>
        </w:numPr>
        <w:rPr>
          <w:rFonts w:asciiTheme="majorHAnsi" w:hAnsiTheme="majorHAnsi" w:cs="Arial"/>
          <w:sz w:val="24"/>
        </w:rPr>
      </w:pPr>
      <w:r w:rsidRPr="00C12DC8">
        <w:rPr>
          <w:rFonts w:asciiTheme="majorHAnsi" w:hAnsiTheme="majorHAnsi" w:cs="Arial"/>
          <w:sz w:val="24"/>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AB36C6" w:rsidRPr="00A33779" w:rsidRDefault="00AB36C6" w:rsidP="00AB36C6">
      <w:pPr>
        <w:ind w:left="1440"/>
        <w:rPr>
          <w:rFonts w:asciiTheme="majorHAnsi" w:eastAsiaTheme="minorHAnsi" w:hAnsiTheme="majorHAnsi" w:cs="Arial"/>
          <w:color w:val="auto"/>
          <w:sz w:val="24"/>
          <w:lang w:val="en-IN"/>
        </w:rPr>
      </w:pPr>
      <w:r w:rsidRPr="00A33779">
        <w:rPr>
          <w:rFonts w:asciiTheme="majorHAnsi" w:eastAsiaTheme="minorHAnsi" w:hAnsiTheme="majorHAnsi" w:cs="Arial"/>
          <w:color w:val="auto"/>
          <w:sz w:val="24"/>
          <w:lang w:val="en-IN"/>
        </w:rPr>
        <w:t>All qualifications and exceptions brought out in Auditor’s report and Notes to Accounts would be factored in while undertaking financial evaluation</w:t>
      </w:r>
    </w:p>
    <w:p w:rsidR="00AB36C6" w:rsidRPr="00F23EC5" w:rsidRDefault="00AB36C6" w:rsidP="00AB36C6">
      <w:pPr>
        <w:rPr>
          <w:rFonts w:asciiTheme="majorHAnsi" w:hAnsiTheme="majorHAnsi" w:cs="Arial"/>
          <w:sz w:val="24"/>
        </w:rPr>
      </w:pPr>
    </w:p>
    <w:p w:rsidR="00AB36C6" w:rsidRPr="007C0F17" w:rsidRDefault="00AB36C6" w:rsidP="00AB36C6">
      <w:pPr>
        <w:spacing w:line="276" w:lineRule="auto"/>
        <w:ind w:left="360"/>
        <w:jc w:val="both"/>
        <w:rPr>
          <w:rFonts w:asciiTheme="majorHAnsi" w:eastAsiaTheme="minorHAnsi" w:hAnsiTheme="majorHAnsi" w:cs="Arial"/>
          <w:color w:val="auto"/>
          <w:sz w:val="24"/>
          <w:lang w:val="en-IN"/>
        </w:rPr>
      </w:pPr>
      <w:r w:rsidRPr="004574CF">
        <w:rPr>
          <w:rFonts w:asciiTheme="majorHAnsi" w:eastAsiaTheme="minorHAnsi" w:hAnsiTheme="majorHAnsi" w:cs="Arial"/>
          <w:noProof/>
          <w:color w:val="auto"/>
          <w:sz w:val="24"/>
          <w:lang w:val="en-US"/>
        </w:rPr>
        <mc:AlternateContent>
          <mc:Choice Requires="wps">
            <w:drawing>
              <wp:anchor distT="0" distB="0" distL="114300" distR="114300" simplePos="0" relativeHeight="251659264" behindDoc="0" locked="0" layoutInCell="1" allowOverlap="1" wp14:anchorId="31700039" wp14:editId="30C54A3F">
                <wp:simplePos x="0" y="0"/>
                <wp:positionH relativeFrom="margin">
                  <wp:posOffset>2671795</wp:posOffset>
                </wp:positionH>
                <wp:positionV relativeFrom="paragraph">
                  <wp:posOffset>1557020</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rsidR="00AB36C6" w:rsidRPr="00575219" w:rsidRDefault="00AB36C6" w:rsidP="00AB36C6">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00039" id="_x0000_t202" coordsize="21600,21600" o:spt="202" path="m,l,21600r21600,l21600,xe">
                <v:stroke joinstyle="miter"/>
                <v:path gradientshapeok="t" o:connecttype="rect"/>
              </v:shapetype>
              <v:shape id="Text Box 1" o:spid="_x0000_s1026" type="#_x0000_t202" style="position:absolute;left:0;text-align:left;margin-left:210.4pt;margin-top:122.6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">
                <v:textbox>
                  <w:txbxContent>
                    <w:p w:rsidR="00AB36C6" w:rsidRPr="00575219" w:rsidRDefault="00AB36C6" w:rsidP="00AB36C6">
                      <w:pPr>
                        <w:rPr>
                          <w:b/>
                          <w:sz w:val="24"/>
                        </w:rPr>
                      </w:pPr>
                      <w:r w:rsidRPr="00575219">
                        <w:rPr>
                          <w:b/>
                          <w:color w:val="auto"/>
                        </w:rPr>
                        <w:t>Website Media</w:t>
                      </w:r>
                    </w:p>
                  </w:txbxContent>
                </v:textbox>
                <w10:wrap anchorx="margin"/>
              </v:shape>
            </w:pict>
          </mc:Fallback>
        </mc:AlternateContent>
      </w:r>
      <w:r w:rsidRPr="004574CF">
        <w:rPr>
          <w:rFonts w:asciiTheme="majorHAnsi" w:eastAsiaTheme="minorHAnsi" w:hAnsiTheme="majorHAnsi" w:cs="Arial"/>
          <w:color w:val="auto"/>
          <w:sz w:val="24"/>
          <w:lang w:val="en-IN"/>
        </w:rPr>
        <w:t xml:space="preserve">The interested contractors should evince interest to participate in an </w:t>
      </w:r>
      <w:r w:rsidRPr="004574CF">
        <w:rPr>
          <w:rStyle w:val="Hyperlink"/>
          <w:rFonts w:eastAsiaTheme="minorHAnsi"/>
          <w:sz w:val="24"/>
        </w:rPr>
        <w:t>‘</w:t>
      </w:r>
      <w:r w:rsidRPr="004574CF">
        <w:rPr>
          <w:rStyle w:val="Hyperlink"/>
          <w:rFonts w:asciiTheme="majorHAnsi" w:eastAsiaTheme="minorHAnsi" w:hAnsiTheme="majorHAnsi"/>
          <w:sz w:val="24"/>
        </w:rPr>
        <w:t>Open Tender</w:t>
      </w:r>
      <w:r w:rsidRPr="004574CF">
        <w:rPr>
          <w:rStyle w:val="Hyperlink"/>
          <w:rFonts w:eastAsiaTheme="minorHAnsi"/>
          <w:sz w:val="24"/>
        </w:rPr>
        <w:t>’</w:t>
      </w:r>
      <w:r w:rsidRPr="004574CF">
        <w:rPr>
          <w:rFonts w:asciiTheme="majorHAnsi" w:eastAsiaTheme="minorHAnsi" w:hAnsiTheme="majorHAnsi" w:cs="Arial"/>
          <w:color w:val="auto"/>
          <w:sz w:val="24"/>
          <w:lang w:val="en-IN"/>
        </w:rPr>
        <w:t xml:space="preserve"> by clicking on the “</w:t>
      </w:r>
      <w:hyperlink r:id="rId7" w:history="1">
        <w:r w:rsidRPr="004574CF">
          <w:rPr>
            <w:rStyle w:val="Hyperlink"/>
            <w:rFonts w:asciiTheme="majorHAnsi" w:eastAsiaTheme="minorHAnsi" w:hAnsiTheme="majorHAnsi" w:cs="Arial"/>
            <w:sz w:val="24"/>
            <w:lang w:val="en-IN"/>
          </w:rPr>
          <w:t>Evince Interest</w:t>
        </w:r>
      </w:hyperlink>
      <w:r w:rsidRPr="004574CF">
        <w:rPr>
          <w:rFonts w:asciiTheme="majorHAnsi" w:eastAsiaTheme="minorHAnsi" w:hAnsiTheme="majorHAnsi" w:cs="Arial"/>
          <w:color w:val="auto"/>
          <w:sz w:val="24"/>
          <w:lang w:val="en-IN"/>
        </w:rPr>
        <w:t xml:space="preserve">” link for the corresponding EoI listing on the Cairn Website i.e. </w:t>
      </w:r>
      <w:hyperlink r:id="rId8" w:history="1">
        <w:r w:rsidRPr="004574CF">
          <w:rPr>
            <w:rStyle w:val="Hyperlink"/>
            <w:rFonts w:asciiTheme="majorHAnsi" w:hAnsiTheme="majorHAnsi"/>
            <w:sz w:val="24"/>
            <w:lang w:val="en-IN"/>
          </w:rPr>
          <w:t>http://www.cairnindia.com</w:t>
        </w:r>
      </w:hyperlink>
      <w:r w:rsidRPr="004574CF">
        <w:rPr>
          <w:rFonts w:asciiTheme="majorHAnsi" w:eastAsiaTheme="minorHAnsi" w:hAnsiTheme="majorHAnsi" w:cs="Arial"/>
          <w:color w:val="auto"/>
          <w:sz w:val="24"/>
          <w:lang w:val="en-IN"/>
        </w:rPr>
        <w:t xml:space="preserve"> and submit their contact details online within Fourteen (14) days of this publication . Further to this, interested contractors would be invited to submit their techno-commercial bids (Unpriced and Priced) for evaluation and qualification via Smart Source (Cairn’s e Sourcing Platform).</w:t>
      </w:r>
      <w:r w:rsidRPr="007C0F17">
        <w:rPr>
          <w:rFonts w:asciiTheme="majorHAnsi" w:eastAsiaTheme="minorHAnsi" w:hAnsiTheme="majorHAnsi" w:cs="Arial"/>
          <w:color w:val="auto"/>
          <w:sz w:val="24"/>
          <w:lang w:val="en-IN"/>
        </w:rPr>
        <w:t xml:space="preserve"> </w:t>
      </w:r>
    </w:p>
    <w:p w:rsidR="00CD1B39" w:rsidRPr="00AC1E74" w:rsidRDefault="00CD1B39" w:rsidP="00CD1B39">
      <w:pPr>
        <w:ind w:left="360"/>
        <w:jc w:val="both"/>
        <w:rPr>
          <w:rFonts w:asciiTheme="majorHAnsi" w:eastAsiaTheme="minorHAnsi" w:hAnsiTheme="majorHAnsi" w:cs="Arial"/>
          <w:color w:val="auto"/>
          <w:szCs w:val="22"/>
          <w:lang w:val="en-IN"/>
        </w:rPr>
      </w:pPr>
    </w:p>
    <w:p w:rsidR="006075CE" w:rsidRDefault="006075CE"/>
    <w:p w:rsidR="00585465" w:rsidRPr="00585465" w:rsidRDefault="00585465" w:rsidP="00585465"/>
    <w:p w:rsidR="00585465" w:rsidRPr="00585465" w:rsidRDefault="00585465" w:rsidP="00585465"/>
    <w:p w:rsidR="00585465" w:rsidRPr="00585465" w:rsidRDefault="00585465" w:rsidP="00585465"/>
    <w:p w:rsidR="00585465" w:rsidRPr="00585465" w:rsidRDefault="00585465" w:rsidP="00585465"/>
    <w:p w:rsidR="00585465" w:rsidRDefault="00585465" w:rsidP="00585465"/>
    <w:p w:rsidR="00585465" w:rsidRDefault="00585465" w:rsidP="00585465">
      <w:r>
        <w:rPr>
          <w:rFonts w:ascii="Cambria" w:eastAsiaTheme="minorHAnsi" w:hAnsi="Cambria" w:cs="Arial"/>
          <w:b/>
          <w:color w:val="auto"/>
          <w:sz w:val="24"/>
          <w:szCs w:val="22"/>
          <w:lang w:val="en-IN"/>
        </w:rPr>
        <w:t xml:space="preserve">In case of any issue faced by the vendor during the evincing of interest please contact </w:t>
      </w:r>
      <w:hyperlink r:id="rId9" w:history="1">
        <w:r w:rsidRPr="00D63ABC">
          <w:rPr>
            <w:rStyle w:val="Hyperlink"/>
            <w:rFonts w:ascii="Cambria" w:eastAsiaTheme="minorHAnsi" w:hAnsi="Cambria" w:cs="Arial"/>
            <w:b/>
            <w:sz w:val="24"/>
            <w:szCs w:val="22"/>
            <w:lang w:val="en-IN"/>
          </w:rPr>
          <w:t>Surabhi.Nag@cairnindia.com</w:t>
        </w:r>
      </w:hyperlink>
      <w:r>
        <w:rPr>
          <w:rFonts w:ascii="Cambria" w:eastAsiaTheme="minorHAnsi" w:hAnsi="Cambria" w:cs="Arial"/>
          <w:b/>
          <w:color w:val="auto"/>
          <w:sz w:val="24"/>
          <w:szCs w:val="22"/>
          <w:lang w:val="en-IN"/>
        </w:rPr>
        <w:t xml:space="preserve"> </w:t>
      </w:r>
      <w:bookmarkStart w:id="2" w:name="_GoBack"/>
      <w:bookmarkEnd w:id="2"/>
    </w:p>
    <w:p w:rsidR="00585465" w:rsidRPr="00585465" w:rsidRDefault="00585465" w:rsidP="00585465">
      <w:pPr>
        <w:ind w:firstLine="720"/>
      </w:pPr>
    </w:p>
    <w:sectPr w:rsidR="00585465" w:rsidRPr="00585465" w:rsidSect="00FE46DD">
      <w:headerReference w:type="even" r:id="rId10"/>
      <w:headerReference w:type="default" r:id="rId11"/>
      <w:footerReference w:type="even" r:id="rId12"/>
      <w:footerReference w:type="default" r:id="rId13"/>
      <w:headerReference w:type="first" r:id="rId14"/>
      <w:footerReference w:type="first" r:id="rId15"/>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06D" w:rsidRDefault="00A7206D" w:rsidP="00CD1B39">
      <w:r>
        <w:separator/>
      </w:r>
    </w:p>
  </w:endnote>
  <w:endnote w:type="continuationSeparator" w:id="0">
    <w:p w:rsidR="00A7206D" w:rsidRDefault="00A7206D"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65" w:rsidRDefault="00585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AB36C6">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7575410ca9532ed33f727c1d"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36C6" w:rsidRPr="00AB36C6" w:rsidRDefault="00AB36C6" w:rsidP="00AB36C6">
                          <w:pPr>
                            <w:jc w:val="center"/>
                            <w:rPr>
                              <w:rFonts w:ascii="Calibri" w:hAnsi="Calibri" w:cs="Calibri"/>
                              <w:color w:val="000000"/>
                              <w:sz w:val="20"/>
                            </w:rPr>
                          </w:pPr>
                          <w:r w:rsidRPr="00AB36C6">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575410ca9532ed33f727c1d" o:spid="_x0000_s1027"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aB23hUDAAA2BgAADgAAAAAAAAAAAAAAAAAuAgAA&#10;ZHJzL2Uyb0RvYy54bWxQSwECLQAUAAYACAAAACEAWOOkPNwAAAALAQAADwAAAAAAAAAAAAAAAABv&#10;BQAAZHJzL2Rvd25yZXYueG1sUEsFBgAAAAAEAAQA8wAAAHgGAAAAAA==&#10;" o:allowincell="f" filled="f" stroked="f" strokeweight=".5pt">
              <v:textbox inset=",0,,0">
                <w:txbxContent>
                  <w:p w:rsidR="00AB36C6" w:rsidRPr="00AB36C6" w:rsidRDefault="00AB36C6" w:rsidP="00AB36C6">
                    <w:pPr>
                      <w:jc w:val="center"/>
                      <w:rPr>
                        <w:rFonts w:ascii="Calibri" w:hAnsi="Calibri" w:cs="Calibri"/>
                        <w:color w:val="000000"/>
                        <w:sz w:val="20"/>
                      </w:rPr>
                    </w:pPr>
                    <w:r w:rsidRPr="00AB36C6">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65" w:rsidRDefault="0058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06D" w:rsidRDefault="00A7206D" w:rsidP="00CD1B39">
      <w:r>
        <w:separator/>
      </w:r>
    </w:p>
  </w:footnote>
  <w:footnote w:type="continuationSeparator" w:id="0">
    <w:p w:rsidR="00A7206D" w:rsidRDefault="00A7206D"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65" w:rsidRDefault="00585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65" w:rsidRDefault="0058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C27B7"/>
    <w:multiLevelType w:val="hybridMultilevel"/>
    <w:tmpl w:val="80E691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1165716"/>
    <w:multiLevelType w:val="hybridMultilevel"/>
    <w:tmpl w:val="A6801B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102992"/>
    <w:rsid w:val="00585465"/>
    <w:rsid w:val="006075CE"/>
    <w:rsid w:val="00A7206D"/>
    <w:rsid w:val="00AB36C6"/>
    <w:rsid w:val="00CD1B39"/>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01122"/>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AB36C6"/>
    <w:pPr>
      <w:autoSpaceDE w:val="0"/>
      <w:autoSpaceDN w:val="0"/>
      <w:adjustRightInd w:val="0"/>
      <w:spacing w:after="0" w:line="240" w:lineRule="auto"/>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58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urabhi.Nag@cairnindi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2019-11-07T18:30:00+00:00</StartDate>
    <PublisherEmailID xmlns="6b02143d-c076-4788-b315-b1d4ff2ff2ad">Surabhi.Nag@cairnindia.com</PublisherEmailID>
    <Status xmlns="6b02143d-c076-4788-b315-b1d4ff2ff2ad">Published</Status>
    <PublisherName xmlns="6b02143d-c076-4788-b315-b1d4ff2ff2ad">Surabhi Nag</PublisherName>
    <EndDate xmlns="6b02143d-c076-4788-b315-b1d4ff2ff2ad">2019-12-25T16:30:00+00:00</EndDate>
    <EvinceInterestURL xmlns="78439af1-28f1-4ee5-8d5a-af7253c94f97" xsi:nil="true"/>
  </documentManagement>
</p:properties>
</file>

<file path=customXml/itemProps1.xml><?xml version="1.0" encoding="utf-8"?>
<ds:datastoreItem xmlns:ds="http://schemas.openxmlformats.org/officeDocument/2006/customXml" ds:itemID="{E14E0363-24FF-4226-8296-1EB49CD813F3}"/>
</file>

<file path=customXml/itemProps2.xml><?xml version="1.0" encoding="utf-8"?>
<ds:datastoreItem xmlns:ds="http://schemas.openxmlformats.org/officeDocument/2006/customXml" ds:itemID="{928C6187-49D0-46AD-919E-3DE8127DCA8E}"/>
</file>

<file path=customXml/itemProps3.xml><?xml version="1.0" encoding="utf-8"?>
<ds:datastoreItem xmlns:ds="http://schemas.openxmlformats.org/officeDocument/2006/customXml" ds:itemID="{8047DF7F-687E-4367-9DC0-FAB3093E5F9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OF AVIATION CHARTER SERVICES</dc:title>
  <dc:subject/>
  <dc:creator>Aarthi Kumar</dc:creator>
  <cp:keywords/>
  <dc:description/>
  <cp:lastModifiedBy>Aarthi Kumar</cp:lastModifiedBy>
  <cp:revision>3</cp:revision>
  <dcterms:created xsi:type="dcterms:W3CDTF">2019-08-14T03:37:00Z</dcterms:created>
  <dcterms:modified xsi:type="dcterms:W3CDTF">2019-11-07T09:33:00Z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12400@cairnindia.com</vt:lpwstr>
  </property>
  <property fmtid="{D5CDD505-2E9C-101B-9397-08002B2CF9AE}" pid="5" name="MSIP_Label_d8018b01-d6ca-4215-a70f-0f507ff65fa4_SetDate">
    <vt:lpwstr>2019-11-07T09:16:46.5444083Z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40d9874d-3307-453c-9da0-c87e9e785c80</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12400@cairnindia.com</vt:lpwstr>
  </property>
  <property fmtid="{D5CDD505-2E9C-101B-9397-08002B2CF9AE}" pid="13" name="MSIP_Label_1a837f0f-bc33-47ca-8126-9d7bb0fbe56f_SetDate">
    <vt:lpwstr>2019-11-07T09:16:46.5444083Z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40d9874d-3307-453c-9da0-c87e9e785c80</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